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41"/>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152"/>
        <w:gridCol w:w="2933"/>
        <w:gridCol w:w="3162"/>
        <w:gridCol w:w="3227"/>
      </w:tblGrid>
      <w:tr w:rsidR="006B3CCF" w:rsidTr="006A1051">
        <w:trPr>
          <w:trHeight w:val="715"/>
        </w:trPr>
        <w:tc>
          <w:tcPr>
            <w:tcW w:w="15843" w:type="dxa"/>
            <w:gridSpan w:val="5"/>
          </w:tcPr>
          <w:p w:rsidR="006B3CCF" w:rsidRDefault="006B3CCF" w:rsidP="006A1051">
            <w:pPr>
              <w:rPr>
                <w:b/>
                <w:color w:val="00B050"/>
                <w:sz w:val="40"/>
              </w:rPr>
            </w:pPr>
            <w:r w:rsidRPr="00266BA5">
              <w:rPr>
                <w:b/>
                <w:sz w:val="40"/>
              </w:rPr>
              <w:t>Confident in care. Confident in my future.</w:t>
            </w:r>
            <w:r>
              <w:rPr>
                <w:b/>
                <w:color w:val="00B050"/>
                <w:sz w:val="40"/>
              </w:rPr>
              <w:t xml:space="preserve">  </w:t>
            </w:r>
          </w:p>
          <w:p w:rsidR="006B3CCF" w:rsidRPr="00835D83" w:rsidRDefault="006B3CCF" w:rsidP="006A1051">
            <w:pPr>
              <w:rPr>
                <w:b/>
                <w:color w:val="00B050"/>
                <w:sz w:val="24"/>
              </w:rPr>
            </w:pPr>
            <w:r w:rsidRPr="00442109">
              <w:rPr>
                <w:b/>
                <w:color w:val="2F5496" w:themeColor="accent1" w:themeShade="BF"/>
                <w:sz w:val="40"/>
              </w:rPr>
              <w:t xml:space="preserve">Reducing offending by Children in Care </w:t>
            </w:r>
            <w:r w:rsidR="00EE0444" w:rsidRPr="00442109">
              <w:rPr>
                <w:b/>
                <w:color w:val="2F5496" w:themeColor="accent1" w:themeShade="BF"/>
                <w:sz w:val="40"/>
              </w:rPr>
              <w:t xml:space="preserve">and Care Leavers </w:t>
            </w:r>
            <w:r w:rsidRPr="00442109">
              <w:rPr>
                <w:b/>
                <w:color w:val="2F5496" w:themeColor="accent1" w:themeShade="BF"/>
                <w:sz w:val="40"/>
              </w:rPr>
              <w:t>Strategy</w:t>
            </w:r>
          </w:p>
        </w:tc>
      </w:tr>
      <w:tr w:rsidR="006B3CCF" w:rsidTr="006A1051">
        <w:trPr>
          <w:trHeight w:val="708"/>
        </w:trPr>
        <w:tc>
          <w:tcPr>
            <w:tcW w:w="15843" w:type="dxa"/>
            <w:gridSpan w:val="5"/>
          </w:tcPr>
          <w:p w:rsidR="006B3CCF" w:rsidRDefault="006B3CCF" w:rsidP="006A1051">
            <w:pPr>
              <w:rPr>
                <w:b/>
                <w:sz w:val="24"/>
              </w:rPr>
            </w:pPr>
            <w:r>
              <w:rPr>
                <w:b/>
                <w:sz w:val="24"/>
              </w:rPr>
              <w:t xml:space="preserve">Our </w:t>
            </w:r>
            <w:r w:rsidRPr="008D73B4">
              <w:rPr>
                <w:b/>
                <w:szCs w:val="28"/>
              </w:rPr>
              <w:t>goal</w:t>
            </w:r>
            <w:r w:rsidR="009C04FE">
              <w:rPr>
                <w:b/>
                <w:sz w:val="24"/>
              </w:rPr>
              <w:t xml:space="preserve"> is to reduce offending by Lancashire</w:t>
            </w:r>
            <w:r>
              <w:rPr>
                <w:b/>
                <w:sz w:val="24"/>
              </w:rPr>
              <w:t xml:space="preserve"> </w:t>
            </w:r>
            <w:r w:rsidR="009C04FE">
              <w:rPr>
                <w:b/>
                <w:sz w:val="24"/>
              </w:rPr>
              <w:t>children</w:t>
            </w:r>
            <w:r>
              <w:rPr>
                <w:b/>
                <w:sz w:val="24"/>
              </w:rPr>
              <w:t xml:space="preserve"> by....</w:t>
            </w:r>
          </w:p>
          <w:p w:rsidR="006B3CCF" w:rsidRPr="00671F02" w:rsidRDefault="006B3CCF" w:rsidP="006A1051">
            <w:pPr>
              <w:rPr>
                <w:b/>
                <w:sz w:val="22"/>
              </w:rPr>
            </w:pPr>
          </w:p>
        </w:tc>
      </w:tr>
      <w:tr w:rsidR="006B3CCF" w:rsidTr="00442109">
        <w:trPr>
          <w:trHeight w:val="713"/>
        </w:trPr>
        <w:tc>
          <w:tcPr>
            <w:tcW w:w="3369" w:type="dxa"/>
            <w:shd w:val="clear" w:color="auto" w:fill="D9E2F3" w:themeFill="accent1" w:themeFillTint="33"/>
          </w:tcPr>
          <w:p w:rsidR="006B3CCF" w:rsidRPr="00BC5268" w:rsidRDefault="006B3CCF" w:rsidP="006A1051">
            <w:pPr>
              <w:pStyle w:val="ListParagraph"/>
              <w:ind w:left="360"/>
              <w:rPr>
                <w:b/>
                <w:bCs/>
                <w:color w:val="000000" w:themeColor="text1"/>
                <w:sz w:val="24"/>
              </w:rPr>
            </w:pPr>
            <w:r>
              <w:rPr>
                <w:b/>
                <w:sz w:val="24"/>
              </w:rPr>
              <w:t>...parenting in a manner which makes it less likely they will offend and come into contact with the police</w:t>
            </w:r>
          </w:p>
        </w:tc>
        <w:tc>
          <w:tcPr>
            <w:tcW w:w="3152" w:type="dxa"/>
          </w:tcPr>
          <w:p w:rsidR="006B3CCF" w:rsidRPr="00BC5268" w:rsidRDefault="006B3CCF" w:rsidP="006A1051">
            <w:pPr>
              <w:pStyle w:val="ListParagraph"/>
              <w:ind w:left="360"/>
              <w:rPr>
                <w:b/>
                <w:bCs/>
                <w:color w:val="000000" w:themeColor="text1"/>
                <w:sz w:val="24"/>
              </w:rPr>
            </w:pPr>
            <w:r>
              <w:rPr>
                <w:b/>
                <w:sz w:val="24"/>
              </w:rPr>
              <w:t>..making more use of informal resolutions when their offending does come to the attention of the police</w:t>
            </w:r>
          </w:p>
        </w:tc>
        <w:tc>
          <w:tcPr>
            <w:tcW w:w="2933" w:type="dxa"/>
            <w:shd w:val="clear" w:color="auto" w:fill="D9E2F3" w:themeFill="accent1" w:themeFillTint="33"/>
          </w:tcPr>
          <w:p w:rsidR="006B3CCF" w:rsidRPr="007F7773" w:rsidRDefault="006B3CCF" w:rsidP="006A1051">
            <w:pPr>
              <w:rPr>
                <w:b/>
                <w:bCs/>
                <w:color w:val="000000" w:themeColor="text1"/>
                <w:sz w:val="24"/>
              </w:rPr>
            </w:pPr>
            <w:r>
              <w:rPr>
                <w:b/>
                <w:sz w:val="24"/>
              </w:rPr>
              <w:t xml:space="preserve">...affording children placed </w:t>
            </w:r>
            <w:r w:rsidR="003B5037">
              <w:rPr>
                <w:b/>
                <w:sz w:val="24"/>
              </w:rPr>
              <w:t xml:space="preserve">in </w:t>
            </w:r>
            <w:r>
              <w:rPr>
                <w:b/>
                <w:sz w:val="24"/>
              </w:rPr>
              <w:t xml:space="preserve">out of county the same protection from the risk of criminalisation </w:t>
            </w:r>
            <w:r w:rsidR="00444E65">
              <w:rPr>
                <w:b/>
                <w:sz w:val="24"/>
              </w:rPr>
              <w:t>as</w:t>
            </w:r>
            <w:r>
              <w:rPr>
                <w:b/>
                <w:sz w:val="24"/>
              </w:rPr>
              <w:t xml:space="preserve"> those placed in county</w:t>
            </w:r>
          </w:p>
        </w:tc>
        <w:tc>
          <w:tcPr>
            <w:tcW w:w="3162" w:type="dxa"/>
          </w:tcPr>
          <w:p w:rsidR="006B3CCF" w:rsidRPr="00BC5268" w:rsidRDefault="006B3CCF" w:rsidP="006A1051">
            <w:pPr>
              <w:pStyle w:val="ListParagraph"/>
              <w:ind w:left="360"/>
              <w:rPr>
                <w:b/>
                <w:bCs/>
                <w:color w:val="000000" w:themeColor="text1"/>
                <w:sz w:val="24"/>
              </w:rPr>
            </w:pPr>
            <w:r>
              <w:rPr>
                <w:b/>
                <w:sz w:val="24"/>
              </w:rPr>
              <w:t>...affording the same protection to children leaving care as those in care</w:t>
            </w:r>
          </w:p>
        </w:tc>
        <w:tc>
          <w:tcPr>
            <w:tcW w:w="3227" w:type="dxa"/>
            <w:shd w:val="clear" w:color="auto" w:fill="D9E2F3" w:themeFill="accent1" w:themeFillTint="33"/>
          </w:tcPr>
          <w:p w:rsidR="006B3CCF" w:rsidRPr="00BC5268" w:rsidRDefault="006B3CCF" w:rsidP="006A1051">
            <w:pPr>
              <w:pStyle w:val="ListParagraph"/>
              <w:ind w:left="360"/>
              <w:rPr>
                <w:b/>
                <w:bCs/>
                <w:color w:val="000000" w:themeColor="text1"/>
                <w:sz w:val="24"/>
              </w:rPr>
            </w:pPr>
            <w:r>
              <w:rPr>
                <w:b/>
                <w:sz w:val="24"/>
              </w:rPr>
              <w:t xml:space="preserve">..recognising where children’s ‘offending’ is an indication of their need to be kept safe e.g. from child </w:t>
            </w:r>
            <w:r w:rsidR="009C04FE">
              <w:rPr>
                <w:b/>
                <w:sz w:val="24"/>
              </w:rPr>
              <w:t xml:space="preserve">criminal and/or </w:t>
            </w:r>
            <w:r>
              <w:rPr>
                <w:b/>
                <w:sz w:val="24"/>
              </w:rPr>
              <w:t>sexual exploitation (</w:t>
            </w:r>
            <w:r w:rsidR="009C04FE">
              <w:rPr>
                <w:b/>
                <w:sz w:val="24"/>
              </w:rPr>
              <w:t>CCE/</w:t>
            </w:r>
            <w:r>
              <w:rPr>
                <w:b/>
                <w:sz w:val="24"/>
              </w:rPr>
              <w:t>CSE)</w:t>
            </w:r>
          </w:p>
        </w:tc>
      </w:tr>
      <w:tr w:rsidR="006B3CCF" w:rsidTr="00442109">
        <w:trPr>
          <w:trHeight w:val="1264"/>
        </w:trPr>
        <w:tc>
          <w:tcPr>
            <w:tcW w:w="3369" w:type="dxa"/>
            <w:shd w:val="clear" w:color="auto" w:fill="D9E2F3" w:themeFill="accent1" w:themeFillTint="33"/>
          </w:tcPr>
          <w:p w:rsidR="006B3CCF" w:rsidRDefault="006B3CCF" w:rsidP="006A1051">
            <w:pPr>
              <w:jc w:val="center"/>
              <w:rPr>
                <w:b/>
                <w:sz w:val="20"/>
                <w:szCs w:val="20"/>
              </w:rPr>
            </w:pPr>
          </w:p>
          <w:p w:rsidR="006B3CCF" w:rsidRDefault="006B3CCF" w:rsidP="003B5037">
            <w:pPr>
              <w:jc w:val="center"/>
              <w:rPr>
                <w:b/>
                <w:sz w:val="20"/>
                <w:szCs w:val="20"/>
              </w:rPr>
            </w:pPr>
            <w:r>
              <w:rPr>
                <w:b/>
                <w:sz w:val="20"/>
                <w:szCs w:val="20"/>
              </w:rPr>
              <w:t xml:space="preserve">Staff and carers have the knowledge and skills to parent effectively, underpinned </w:t>
            </w:r>
            <w:r w:rsidRPr="003B5037">
              <w:rPr>
                <w:b/>
                <w:sz w:val="20"/>
                <w:szCs w:val="20"/>
              </w:rPr>
              <w:t>by theory and practice in social pedagogy, restorative practice and a knowledge and un</w:t>
            </w:r>
            <w:r w:rsidR="003B5037" w:rsidRPr="003B5037">
              <w:rPr>
                <w:b/>
                <w:sz w:val="20"/>
                <w:szCs w:val="20"/>
              </w:rPr>
              <w:t>derstanding of trauma informed approaches</w:t>
            </w:r>
            <w:r w:rsidRPr="009C04FE">
              <w:rPr>
                <w:b/>
                <w:sz w:val="20"/>
                <w:szCs w:val="20"/>
                <w:highlight w:val="yellow"/>
              </w:rPr>
              <w:t xml:space="preserve"> </w:t>
            </w:r>
          </w:p>
          <w:p w:rsidR="003B5037" w:rsidRPr="00510A2C" w:rsidRDefault="003B5037" w:rsidP="003B5037">
            <w:pPr>
              <w:jc w:val="center"/>
              <w:rPr>
                <w:b/>
                <w:sz w:val="20"/>
                <w:szCs w:val="20"/>
              </w:rPr>
            </w:pPr>
          </w:p>
        </w:tc>
        <w:tc>
          <w:tcPr>
            <w:tcW w:w="3152" w:type="dxa"/>
          </w:tcPr>
          <w:p w:rsidR="006B3CCF" w:rsidRDefault="006B3CCF" w:rsidP="006A1051">
            <w:pPr>
              <w:jc w:val="center"/>
              <w:rPr>
                <w:b/>
                <w:sz w:val="20"/>
                <w:szCs w:val="20"/>
              </w:rPr>
            </w:pPr>
          </w:p>
          <w:p w:rsidR="006B3CCF" w:rsidRPr="00510A2C" w:rsidRDefault="006B3CCF" w:rsidP="006A1051">
            <w:pPr>
              <w:jc w:val="center"/>
              <w:rPr>
                <w:b/>
                <w:sz w:val="20"/>
                <w:szCs w:val="20"/>
              </w:rPr>
            </w:pPr>
            <w:r>
              <w:rPr>
                <w:b/>
                <w:sz w:val="20"/>
                <w:szCs w:val="20"/>
              </w:rPr>
              <w:t>Youth justice system management to ensure informed joint decision-making and partnership working that avoids use of formal c</w:t>
            </w:r>
            <w:r w:rsidR="009C04FE">
              <w:rPr>
                <w:b/>
                <w:sz w:val="20"/>
                <w:szCs w:val="20"/>
              </w:rPr>
              <w:t>riminal justice sanctions wherever</w:t>
            </w:r>
            <w:r>
              <w:rPr>
                <w:b/>
                <w:sz w:val="20"/>
                <w:szCs w:val="20"/>
              </w:rPr>
              <w:t xml:space="preserve"> possible</w:t>
            </w:r>
            <w:r w:rsidRPr="00510A2C">
              <w:rPr>
                <w:b/>
                <w:sz w:val="20"/>
                <w:szCs w:val="20"/>
              </w:rPr>
              <w:t>.</w:t>
            </w:r>
          </w:p>
        </w:tc>
        <w:tc>
          <w:tcPr>
            <w:tcW w:w="2933" w:type="dxa"/>
            <w:shd w:val="clear" w:color="auto" w:fill="D9E2F3" w:themeFill="accent1" w:themeFillTint="33"/>
          </w:tcPr>
          <w:p w:rsidR="006B3CCF" w:rsidRDefault="006B3CCF" w:rsidP="006A1051">
            <w:pPr>
              <w:jc w:val="center"/>
              <w:rPr>
                <w:b/>
                <w:sz w:val="20"/>
                <w:szCs w:val="20"/>
              </w:rPr>
            </w:pPr>
          </w:p>
          <w:p w:rsidR="006B3CCF" w:rsidRDefault="006B3CCF" w:rsidP="009C04FE">
            <w:pPr>
              <w:jc w:val="center"/>
              <w:rPr>
                <w:b/>
                <w:sz w:val="20"/>
                <w:szCs w:val="20"/>
              </w:rPr>
            </w:pPr>
            <w:r w:rsidRPr="003B5037">
              <w:rPr>
                <w:b/>
                <w:sz w:val="20"/>
                <w:szCs w:val="20"/>
              </w:rPr>
              <w:t xml:space="preserve">To implement the </w:t>
            </w:r>
            <w:r w:rsidR="009C04FE" w:rsidRPr="003B5037">
              <w:rPr>
                <w:b/>
                <w:sz w:val="20"/>
                <w:szCs w:val="20"/>
              </w:rPr>
              <w:t xml:space="preserve">Pan Lancashire </w:t>
            </w:r>
            <w:r w:rsidR="00472828">
              <w:rPr>
                <w:b/>
                <w:sz w:val="20"/>
                <w:szCs w:val="20"/>
              </w:rPr>
              <w:t>protocol to reduce criminalisation of children looked after and care leavers</w:t>
            </w:r>
            <w:r w:rsidRPr="003B5037">
              <w:rPr>
                <w:b/>
                <w:sz w:val="20"/>
                <w:szCs w:val="20"/>
              </w:rPr>
              <w:t xml:space="preserve"> </w:t>
            </w:r>
            <w:r w:rsidR="00472828">
              <w:rPr>
                <w:b/>
                <w:sz w:val="20"/>
                <w:szCs w:val="20"/>
              </w:rPr>
              <w:t xml:space="preserve">which includes those children placed in private placements </w:t>
            </w:r>
          </w:p>
          <w:p w:rsidR="009C04FE" w:rsidRDefault="009C04FE" w:rsidP="009C04FE">
            <w:pPr>
              <w:jc w:val="center"/>
              <w:rPr>
                <w:b/>
                <w:sz w:val="20"/>
                <w:szCs w:val="20"/>
              </w:rPr>
            </w:pPr>
          </w:p>
          <w:p w:rsidR="009C04FE" w:rsidRPr="00510A2C" w:rsidRDefault="009C04FE" w:rsidP="009C04FE">
            <w:pPr>
              <w:jc w:val="center"/>
              <w:rPr>
                <w:b/>
                <w:sz w:val="20"/>
                <w:szCs w:val="20"/>
              </w:rPr>
            </w:pPr>
          </w:p>
        </w:tc>
        <w:tc>
          <w:tcPr>
            <w:tcW w:w="3162" w:type="dxa"/>
          </w:tcPr>
          <w:p w:rsidR="006B3CCF" w:rsidRDefault="006B3CCF" w:rsidP="006A1051">
            <w:pPr>
              <w:jc w:val="center"/>
              <w:rPr>
                <w:b/>
                <w:sz w:val="20"/>
                <w:szCs w:val="16"/>
              </w:rPr>
            </w:pPr>
          </w:p>
          <w:p w:rsidR="006B3CCF" w:rsidRPr="00510A2C" w:rsidRDefault="006B3CCF" w:rsidP="006A1051">
            <w:pPr>
              <w:jc w:val="center"/>
              <w:rPr>
                <w:b/>
                <w:sz w:val="20"/>
                <w:szCs w:val="16"/>
              </w:rPr>
            </w:pPr>
            <w:r>
              <w:rPr>
                <w:b/>
                <w:sz w:val="20"/>
                <w:szCs w:val="16"/>
              </w:rPr>
              <w:t>That care leavers are supported with regard to their vulnerability/susceptibility to offending and harmful contact with the criminal justice system</w:t>
            </w:r>
          </w:p>
        </w:tc>
        <w:tc>
          <w:tcPr>
            <w:tcW w:w="3227" w:type="dxa"/>
            <w:shd w:val="clear" w:color="auto" w:fill="D9E2F3" w:themeFill="accent1" w:themeFillTint="33"/>
          </w:tcPr>
          <w:p w:rsidR="006B3CCF" w:rsidRDefault="006B3CCF" w:rsidP="006A1051">
            <w:pPr>
              <w:jc w:val="center"/>
              <w:rPr>
                <w:b/>
                <w:sz w:val="20"/>
                <w:szCs w:val="20"/>
              </w:rPr>
            </w:pPr>
          </w:p>
          <w:p w:rsidR="006B3CCF" w:rsidRDefault="009C04FE" w:rsidP="006A1051">
            <w:pPr>
              <w:jc w:val="center"/>
              <w:rPr>
                <w:b/>
                <w:sz w:val="20"/>
                <w:szCs w:val="20"/>
              </w:rPr>
            </w:pPr>
            <w:r>
              <w:rPr>
                <w:b/>
                <w:sz w:val="20"/>
                <w:szCs w:val="20"/>
              </w:rPr>
              <w:t>Children</w:t>
            </w:r>
            <w:r w:rsidR="006B3CCF" w:rsidRPr="00510A2C">
              <w:rPr>
                <w:b/>
                <w:sz w:val="20"/>
                <w:szCs w:val="20"/>
              </w:rPr>
              <w:t xml:space="preserve"> are safe and feel safe. </w:t>
            </w:r>
            <w:r w:rsidR="006B3CCF">
              <w:rPr>
                <w:b/>
                <w:sz w:val="20"/>
                <w:szCs w:val="20"/>
              </w:rPr>
              <w:t xml:space="preserve">Where they have ‘offended’ the starting point is to consider this as an indication of a safeguarding need </w:t>
            </w:r>
          </w:p>
          <w:p w:rsidR="006B3CCF" w:rsidRPr="00510A2C" w:rsidRDefault="006B3CCF" w:rsidP="006A1051">
            <w:pPr>
              <w:jc w:val="center"/>
              <w:rPr>
                <w:b/>
                <w:sz w:val="20"/>
                <w:szCs w:val="20"/>
              </w:rPr>
            </w:pPr>
          </w:p>
        </w:tc>
      </w:tr>
      <w:tr w:rsidR="006B3CCF" w:rsidTr="00442109">
        <w:trPr>
          <w:trHeight w:val="985"/>
        </w:trPr>
        <w:tc>
          <w:tcPr>
            <w:tcW w:w="3369" w:type="dxa"/>
            <w:shd w:val="clear" w:color="auto" w:fill="D9E2F3" w:themeFill="accent1" w:themeFillTint="33"/>
          </w:tcPr>
          <w:p w:rsidR="006B3CCF" w:rsidRPr="00510A2C" w:rsidRDefault="006B3CCF" w:rsidP="006A1051">
            <w:pPr>
              <w:jc w:val="center"/>
              <w:rPr>
                <w:sz w:val="18"/>
                <w:szCs w:val="20"/>
              </w:rPr>
            </w:pPr>
            <w:r w:rsidRPr="00510A2C">
              <w:rPr>
                <w:sz w:val="18"/>
                <w:szCs w:val="20"/>
              </w:rPr>
              <w:sym w:font="Wingdings 3" w:char="F069"/>
            </w:r>
            <w:r w:rsidRPr="00510A2C">
              <w:rPr>
                <w:sz w:val="18"/>
                <w:szCs w:val="20"/>
              </w:rPr>
              <w:t xml:space="preserve"> Fewer children </w:t>
            </w:r>
            <w:r>
              <w:rPr>
                <w:sz w:val="18"/>
                <w:szCs w:val="20"/>
              </w:rPr>
              <w:t>come into contact with the criminal justice system</w:t>
            </w:r>
            <w:r w:rsidRPr="00510A2C">
              <w:rPr>
                <w:sz w:val="18"/>
                <w:szCs w:val="20"/>
              </w:rPr>
              <w:t>.</w:t>
            </w:r>
          </w:p>
        </w:tc>
        <w:tc>
          <w:tcPr>
            <w:tcW w:w="3152" w:type="dxa"/>
          </w:tcPr>
          <w:p w:rsidR="006B3CCF" w:rsidRPr="00977A0C" w:rsidRDefault="006B3CCF" w:rsidP="006A1051">
            <w:pPr>
              <w:jc w:val="center"/>
              <w:rPr>
                <w:sz w:val="18"/>
                <w:szCs w:val="20"/>
              </w:rPr>
            </w:pPr>
            <w:r w:rsidRPr="00977A0C">
              <w:rPr>
                <w:sz w:val="18"/>
                <w:szCs w:val="20"/>
              </w:rPr>
              <w:sym w:font="Wingdings 3" w:char="F023"/>
            </w:r>
            <w:r w:rsidRPr="00977A0C">
              <w:rPr>
                <w:sz w:val="18"/>
                <w:szCs w:val="20"/>
              </w:rPr>
              <w:t xml:space="preserve"> </w:t>
            </w:r>
            <w:r>
              <w:rPr>
                <w:sz w:val="18"/>
                <w:szCs w:val="20"/>
              </w:rPr>
              <w:t xml:space="preserve">A greater proportion of those who do come into contact with the criminal justice system are dealt with by way of informal resolution </w:t>
            </w:r>
            <w:r w:rsidR="00472828">
              <w:rPr>
                <w:sz w:val="18"/>
                <w:szCs w:val="20"/>
              </w:rPr>
              <w:t>e.g. No Further Action of Community Resolution</w:t>
            </w:r>
          </w:p>
          <w:p w:rsidR="006B3CCF" w:rsidRDefault="006B3CCF" w:rsidP="006A1051">
            <w:pPr>
              <w:rPr>
                <w:sz w:val="18"/>
                <w:szCs w:val="20"/>
              </w:rPr>
            </w:pPr>
          </w:p>
          <w:p w:rsidR="006B3CCF" w:rsidRPr="0075419D" w:rsidRDefault="006B3CCF" w:rsidP="006A1051">
            <w:pPr>
              <w:rPr>
                <w:sz w:val="18"/>
                <w:szCs w:val="20"/>
              </w:rPr>
            </w:pPr>
          </w:p>
        </w:tc>
        <w:tc>
          <w:tcPr>
            <w:tcW w:w="2933" w:type="dxa"/>
            <w:shd w:val="clear" w:color="auto" w:fill="D9E2F3" w:themeFill="accent1" w:themeFillTint="33"/>
          </w:tcPr>
          <w:p w:rsidR="006B3CCF" w:rsidRPr="00537191" w:rsidRDefault="006B3CCF" w:rsidP="006A1051">
            <w:pPr>
              <w:jc w:val="center"/>
              <w:rPr>
                <w:sz w:val="18"/>
                <w:szCs w:val="20"/>
              </w:rPr>
            </w:pPr>
            <w:r w:rsidRPr="00155425">
              <w:rPr>
                <w:sz w:val="18"/>
                <w:szCs w:val="20"/>
              </w:rPr>
              <w:sym w:font="Wingdings 3" w:char="F023"/>
            </w:r>
            <w:r w:rsidRPr="00155425">
              <w:rPr>
                <w:sz w:val="18"/>
                <w:szCs w:val="20"/>
              </w:rPr>
              <w:t xml:space="preserve"> </w:t>
            </w:r>
            <w:r>
              <w:rPr>
                <w:sz w:val="18"/>
                <w:szCs w:val="20"/>
              </w:rPr>
              <w:t>Reduced offending by children placed out of county</w:t>
            </w:r>
          </w:p>
        </w:tc>
        <w:tc>
          <w:tcPr>
            <w:tcW w:w="3162" w:type="dxa"/>
          </w:tcPr>
          <w:p w:rsidR="006B3CCF" w:rsidRPr="009370DD" w:rsidRDefault="006B3CCF" w:rsidP="006A1051">
            <w:pPr>
              <w:jc w:val="center"/>
              <w:rPr>
                <w:sz w:val="18"/>
                <w:szCs w:val="20"/>
              </w:rPr>
            </w:pPr>
            <w:r w:rsidRPr="009370DD">
              <w:rPr>
                <w:sz w:val="18"/>
                <w:szCs w:val="20"/>
              </w:rPr>
              <w:sym w:font="Wingdings 3" w:char="F069"/>
            </w:r>
            <w:r w:rsidRPr="009370DD">
              <w:rPr>
                <w:sz w:val="18"/>
                <w:szCs w:val="20"/>
              </w:rPr>
              <w:t xml:space="preserve"> </w:t>
            </w:r>
            <w:r>
              <w:rPr>
                <w:sz w:val="18"/>
                <w:szCs w:val="20"/>
              </w:rPr>
              <w:t>Reduced offending by care leavers</w:t>
            </w:r>
            <w:r w:rsidRPr="009370DD">
              <w:rPr>
                <w:sz w:val="18"/>
                <w:szCs w:val="20"/>
              </w:rPr>
              <w:t xml:space="preserve"> </w:t>
            </w:r>
          </w:p>
        </w:tc>
        <w:tc>
          <w:tcPr>
            <w:tcW w:w="3227" w:type="dxa"/>
            <w:shd w:val="clear" w:color="auto" w:fill="D9E2F3" w:themeFill="accent1" w:themeFillTint="33"/>
          </w:tcPr>
          <w:p w:rsidR="006B3CCF" w:rsidRPr="00671F02" w:rsidRDefault="006B3CCF" w:rsidP="009C04FE">
            <w:pPr>
              <w:jc w:val="center"/>
              <w:rPr>
                <w:b/>
                <w:sz w:val="18"/>
                <w:szCs w:val="20"/>
              </w:rPr>
            </w:pPr>
            <w:r w:rsidRPr="00110C6B">
              <w:rPr>
                <w:b/>
                <w:sz w:val="18"/>
                <w:szCs w:val="20"/>
              </w:rPr>
              <w:sym w:font="Wingdings 3" w:char="F069"/>
            </w:r>
            <w:r w:rsidRPr="00110C6B">
              <w:rPr>
                <w:b/>
                <w:sz w:val="18"/>
                <w:szCs w:val="20"/>
              </w:rPr>
              <w:t xml:space="preserve"> </w:t>
            </w:r>
            <w:r w:rsidRPr="00110C6B">
              <w:rPr>
                <w:sz w:val="18"/>
                <w:szCs w:val="20"/>
              </w:rPr>
              <w:t xml:space="preserve">Fewer children </w:t>
            </w:r>
            <w:r>
              <w:rPr>
                <w:sz w:val="18"/>
                <w:szCs w:val="20"/>
              </w:rPr>
              <w:t>in care go missing and more use is made of N</w:t>
            </w:r>
            <w:r w:rsidR="009C04FE">
              <w:rPr>
                <w:sz w:val="18"/>
                <w:szCs w:val="20"/>
              </w:rPr>
              <w:t xml:space="preserve">o </w:t>
            </w:r>
            <w:r>
              <w:rPr>
                <w:sz w:val="18"/>
                <w:szCs w:val="20"/>
              </w:rPr>
              <w:t>F</w:t>
            </w:r>
            <w:r w:rsidR="009C04FE">
              <w:rPr>
                <w:sz w:val="18"/>
                <w:szCs w:val="20"/>
              </w:rPr>
              <w:t xml:space="preserve">urther Action (NFA - </w:t>
            </w:r>
            <w:r>
              <w:rPr>
                <w:sz w:val="18"/>
                <w:szCs w:val="20"/>
              </w:rPr>
              <w:t>not in the public interest ) in cases of offending by</w:t>
            </w:r>
            <w:r w:rsidR="009C04FE">
              <w:rPr>
                <w:sz w:val="18"/>
                <w:szCs w:val="20"/>
              </w:rPr>
              <w:t xml:space="preserve"> children known to be at risk of </w:t>
            </w:r>
            <w:r w:rsidR="001F281D">
              <w:rPr>
                <w:sz w:val="18"/>
                <w:szCs w:val="20"/>
              </w:rPr>
              <w:t>exploitation</w:t>
            </w:r>
          </w:p>
        </w:tc>
      </w:tr>
      <w:tr w:rsidR="006B3CCF" w:rsidTr="00442109">
        <w:trPr>
          <w:trHeight w:val="2709"/>
        </w:trPr>
        <w:tc>
          <w:tcPr>
            <w:tcW w:w="3369" w:type="dxa"/>
            <w:shd w:val="clear" w:color="auto" w:fill="D9E2F3" w:themeFill="accent1" w:themeFillTint="33"/>
          </w:tcPr>
          <w:p w:rsidR="006B3CCF" w:rsidRDefault="006B3CCF" w:rsidP="006A1051">
            <w:pPr>
              <w:rPr>
                <w:b/>
                <w:sz w:val="18"/>
                <w:szCs w:val="16"/>
              </w:rPr>
            </w:pPr>
            <w:r>
              <w:rPr>
                <w:b/>
                <w:sz w:val="18"/>
                <w:szCs w:val="16"/>
              </w:rPr>
              <w:t>We know that:</w:t>
            </w:r>
          </w:p>
          <w:p w:rsidR="006B3CCF" w:rsidRPr="00510A2C" w:rsidRDefault="006B3CCF" w:rsidP="006A1051">
            <w:pPr>
              <w:rPr>
                <w:b/>
                <w:sz w:val="18"/>
                <w:szCs w:val="16"/>
              </w:rPr>
            </w:pPr>
          </w:p>
          <w:p w:rsidR="006B3CCF" w:rsidRDefault="006B3CCF" w:rsidP="006A1051">
            <w:pPr>
              <w:rPr>
                <w:sz w:val="18"/>
                <w:szCs w:val="16"/>
              </w:rPr>
            </w:pPr>
            <w:r w:rsidRPr="00472828">
              <w:rPr>
                <w:sz w:val="18"/>
                <w:szCs w:val="16"/>
              </w:rPr>
              <w:t xml:space="preserve">We have made good improvements in placement stability but a small number of </w:t>
            </w:r>
            <w:r w:rsidR="009C04FE" w:rsidRPr="00472828">
              <w:rPr>
                <w:sz w:val="18"/>
                <w:szCs w:val="16"/>
              </w:rPr>
              <w:t>children</w:t>
            </w:r>
            <w:r w:rsidRPr="00472828">
              <w:rPr>
                <w:sz w:val="18"/>
                <w:szCs w:val="16"/>
              </w:rPr>
              <w:t xml:space="preserve"> have to move places three or more times a year. Too many changes make it hard for </w:t>
            </w:r>
            <w:r w:rsidR="009C04FE" w:rsidRPr="00472828">
              <w:rPr>
                <w:sz w:val="18"/>
                <w:szCs w:val="16"/>
              </w:rPr>
              <w:t>children</w:t>
            </w:r>
            <w:r w:rsidRPr="00472828">
              <w:rPr>
                <w:sz w:val="18"/>
                <w:szCs w:val="16"/>
              </w:rPr>
              <w:t xml:space="preserve"> to feel they belong. We don’t have enough foster carers who live in </w:t>
            </w:r>
            <w:r w:rsidR="00472828" w:rsidRPr="00472828">
              <w:rPr>
                <w:sz w:val="18"/>
                <w:szCs w:val="16"/>
              </w:rPr>
              <w:t xml:space="preserve">Lancashire </w:t>
            </w:r>
            <w:r w:rsidRPr="00472828">
              <w:rPr>
                <w:sz w:val="18"/>
                <w:szCs w:val="16"/>
              </w:rPr>
              <w:t xml:space="preserve">and too many </w:t>
            </w:r>
            <w:r w:rsidR="009C04FE" w:rsidRPr="00472828">
              <w:rPr>
                <w:sz w:val="18"/>
                <w:szCs w:val="16"/>
              </w:rPr>
              <w:t>children</w:t>
            </w:r>
            <w:r w:rsidRPr="00472828">
              <w:rPr>
                <w:sz w:val="18"/>
                <w:szCs w:val="16"/>
              </w:rPr>
              <w:t xml:space="preserve"> have to live elsewhere.</w:t>
            </w:r>
          </w:p>
          <w:p w:rsidR="009C04FE" w:rsidRDefault="009C04FE" w:rsidP="006A1051">
            <w:pPr>
              <w:rPr>
                <w:sz w:val="18"/>
                <w:szCs w:val="16"/>
              </w:rPr>
            </w:pPr>
          </w:p>
          <w:p w:rsidR="006B3CCF" w:rsidRPr="00510A2C" w:rsidRDefault="006B3CCF" w:rsidP="006A1051">
            <w:pPr>
              <w:rPr>
                <w:sz w:val="18"/>
                <w:szCs w:val="16"/>
              </w:rPr>
            </w:pPr>
          </w:p>
        </w:tc>
        <w:tc>
          <w:tcPr>
            <w:tcW w:w="3152" w:type="dxa"/>
          </w:tcPr>
          <w:p w:rsidR="006B3CCF" w:rsidRPr="00BC5268" w:rsidRDefault="006B3CCF" w:rsidP="006A1051">
            <w:pPr>
              <w:rPr>
                <w:b/>
                <w:sz w:val="18"/>
                <w:szCs w:val="16"/>
              </w:rPr>
            </w:pPr>
            <w:r>
              <w:rPr>
                <w:b/>
                <w:sz w:val="18"/>
                <w:szCs w:val="16"/>
              </w:rPr>
              <w:t>We know that:</w:t>
            </w:r>
          </w:p>
          <w:p w:rsidR="006B3CCF" w:rsidRDefault="006B3CCF" w:rsidP="006A1051">
            <w:pPr>
              <w:rPr>
                <w:sz w:val="18"/>
                <w:szCs w:val="16"/>
              </w:rPr>
            </w:pPr>
          </w:p>
          <w:p w:rsidR="009C04FE" w:rsidRPr="00671F02" w:rsidRDefault="009C04FE" w:rsidP="00472828">
            <w:pPr>
              <w:rPr>
                <w:sz w:val="18"/>
                <w:szCs w:val="16"/>
              </w:rPr>
            </w:pPr>
            <w:r>
              <w:rPr>
                <w:sz w:val="18"/>
                <w:szCs w:val="16"/>
              </w:rPr>
              <w:t>Children</w:t>
            </w:r>
            <w:r w:rsidR="006B3CCF" w:rsidRPr="00671F02">
              <w:rPr>
                <w:sz w:val="18"/>
                <w:szCs w:val="16"/>
              </w:rPr>
              <w:t xml:space="preserve"> </w:t>
            </w:r>
            <w:r w:rsidR="006B3CCF">
              <w:rPr>
                <w:sz w:val="18"/>
                <w:szCs w:val="16"/>
              </w:rPr>
              <w:t>are less likely to re-offend when their offen</w:t>
            </w:r>
            <w:r w:rsidR="00472828">
              <w:rPr>
                <w:sz w:val="18"/>
                <w:szCs w:val="16"/>
              </w:rPr>
              <w:t>ding is dealt with informally. A restorative approach is evidenced based practice to support reducing offending behaviour and improving victim satisfaction</w:t>
            </w:r>
            <w:r w:rsidR="006B3CCF">
              <w:rPr>
                <w:sz w:val="18"/>
                <w:szCs w:val="16"/>
              </w:rPr>
              <w:t>.</w:t>
            </w:r>
            <w:r w:rsidR="00472828">
              <w:rPr>
                <w:sz w:val="18"/>
                <w:szCs w:val="16"/>
              </w:rPr>
              <w:t xml:space="preserve"> </w:t>
            </w:r>
          </w:p>
        </w:tc>
        <w:tc>
          <w:tcPr>
            <w:tcW w:w="2933" w:type="dxa"/>
            <w:shd w:val="clear" w:color="auto" w:fill="D9E2F3" w:themeFill="accent1" w:themeFillTint="33"/>
          </w:tcPr>
          <w:p w:rsidR="006B3CCF" w:rsidRDefault="006B3CCF" w:rsidP="006A1051">
            <w:pPr>
              <w:rPr>
                <w:b/>
                <w:sz w:val="18"/>
                <w:szCs w:val="16"/>
              </w:rPr>
            </w:pPr>
            <w:r>
              <w:rPr>
                <w:b/>
                <w:sz w:val="18"/>
                <w:szCs w:val="16"/>
              </w:rPr>
              <w:t>We know that:</w:t>
            </w:r>
          </w:p>
          <w:p w:rsidR="006B3CCF" w:rsidRDefault="006B3CCF" w:rsidP="006A1051">
            <w:pPr>
              <w:rPr>
                <w:sz w:val="18"/>
                <w:szCs w:val="16"/>
              </w:rPr>
            </w:pPr>
          </w:p>
          <w:p w:rsidR="009C04FE" w:rsidRPr="00671F02" w:rsidRDefault="009C04FE" w:rsidP="00604ED4">
            <w:pPr>
              <w:rPr>
                <w:sz w:val="18"/>
                <w:szCs w:val="16"/>
              </w:rPr>
            </w:pPr>
            <w:r>
              <w:rPr>
                <w:sz w:val="18"/>
                <w:szCs w:val="16"/>
              </w:rPr>
              <w:t>Children</w:t>
            </w:r>
            <w:r w:rsidR="006B3CCF" w:rsidRPr="00671F02">
              <w:rPr>
                <w:sz w:val="18"/>
                <w:szCs w:val="16"/>
              </w:rPr>
              <w:t xml:space="preserve"> </w:t>
            </w:r>
            <w:r w:rsidR="00472828">
              <w:rPr>
                <w:sz w:val="18"/>
                <w:szCs w:val="16"/>
              </w:rPr>
              <w:t>placed in private placements</w:t>
            </w:r>
            <w:r w:rsidR="006B3CCF">
              <w:rPr>
                <w:sz w:val="18"/>
                <w:szCs w:val="16"/>
              </w:rPr>
              <w:t xml:space="preserve"> are more susceptible to</w:t>
            </w:r>
            <w:r w:rsidR="00472828">
              <w:rPr>
                <w:sz w:val="18"/>
                <w:szCs w:val="16"/>
              </w:rPr>
              <w:t xml:space="preserve"> </w:t>
            </w:r>
            <w:r w:rsidR="006B3CCF">
              <w:rPr>
                <w:sz w:val="18"/>
                <w:szCs w:val="16"/>
              </w:rPr>
              <w:t>‘criminalisation’ and as agencies we are l</w:t>
            </w:r>
            <w:r>
              <w:rPr>
                <w:sz w:val="18"/>
                <w:szCs w:val="16"/>
              </w:rPr>
              <w:t xml:space="preserve">ess able to influence </w:t>
            </w:r>
            <w:r w:rsidR="00472828">
              <w:rPr>
                <w:sz w:val="18"/>
                <w:szCs w:val="16"/>
              </w:rPr>
              <w:t xml:space="preserve">decision-making. </w:t>
            </w:r>
          </w:p>
        </w:tc>
        <w:tc>
          <w:tcPr>
            <w:tcW w:w="3162" w:type="dxa"/>
          </w:tcPr>
          <w:p w:rsidR="006B3CCF" w:rsidRDefault="006B3CCF" w:rsidP="006A1051">
            <w:pPr>
              <w:rPr>
                <w:b/>
                <w:sz w:val="18"/>
                <w:szCs w:val="16"/>
              </w:rPr>
            </w:pPr>
            <w:r>
              <w:rPr>
                <w:b/>
                <w:sz w:val="18"/>
                <w:szCs w:val="16"/>
              </w:rPr>
              <w:t>We know that:</w:t>
            </w:r>
          </w:p>
          <w:p w:rsidR="006B3CCF" w:rsidRDefault="006B3CCF" w:rsidP="006A1051">
            <w:pPr>
              <w:rPr>
                <w:sz w:val="18"/>
                <w:szCs w:val="16"/>
              </w:rPr>
            </w:pPr>
          </w:p>
          <w:p w:rsidR="006B3CCF" w:rsidRPr="00671F02" w:rsidRDefault="006B3CCF" w:rsidP="006A1051">
            <w:pPr>
              <w:rPr>
                <w:sz w:val="18"/>
                <w:szCs w:val="16"/>
              </w:rPr>
            </w:pPr>
            <w:r>
              <w:rPr>
                <w:sz w:val="18"/>
                <w:szCs w:val="16"/>
              </w:rPr>
              <w:t xml:space="preserve">Only a small number of </w:t>
            </w:r>
            <w:r w:rsidR="009C04FE">
              <w:rPr>
                <w:sz w:val="18"/>
                <w:szCs w:val="16"/>
              </w:rPr>
              <w:t>children</w:t>
            </w:r>
            <w:r>
              <w:rPr>
                <w:sz w:val="18"/>
                <w:szCs w:val="16"/>
              </w:rPr>
              <w:t xml:space="preserve"> live in unsuitable accommodation. Some </w:t>
            </w:r>
            <w:r w:rsidR="009C04FE">
              <w:rPr>
                <w:sz w:val="18"/>
                <w:szCs w:val="16"/>
              </w:rPr>
              <w:t>children</w:t>
            </w:r>
            <w:r>
              <w:rPr>
                <w:sz w:val="18"/>
                <w:szCs w:val="16"/>
              </w:rPr>
              <w:t xml:space="preserve"> </w:t>
            </w:r>
            <w:r w:rsidRPr="00671F02">
              <w:rPr>
                <w:sz w:val="18"/>
                <w:szCs w:val="16"/>
              </w:rPr>
              <w:t xml:space="preserve">require </w:t>
            </w:r>
            <w:r>
              <w:rPr>
                <w:sz w:val="18"/>
                <w:szCs w:val="16"/>
              </w:rPr>
              <w:t xml:space="preserve">more support to live independently.  </w:t>
            </w:r>
            <w:r w:rsidRPr="009370DD">
              <w:rPr>
                <w:sz w:val="18"/>
                <w:szCs w:val="16"/>
              </w:rPr>
              <w:t>Having a job, somewhere good to live and strong relationships are key to confidence</w:t>
            </w:r>
          </w:p>
        </w:tc>
        <w:tc>
          <w:tcPr>
            <w:tcW w:w="3227" w:type="dxa"/>
            <w:shd w:val="clear" w:color="auto" w:fill="D9E2F3" w:themeFill="accent1" w:themeFillTint="33"/>
          </w:tcPr>
          <w:p w:rsidR="006B3CCF" w:rsidRPr="00BC5268" w:rsidRDefault="006B3CCF" w:rsidP="006A1051">
            <w:pPr>
              <w:rPr>
                <w:b/>
                <w:sz w:val="18"/>
                <w:szCs w:val="16"/>
              </w:rPr>
            </w:pPr>
            <w:r>
              <w:rPr>
                <w:b/>
                <w:sz w:val="18"/>
                <w:szCs w:val="16"/>
              </w:rPr>
              <w:t>We know that:</w:t>
            </w:r>
          </w:p>
          <w:p w:rsidR="006B3CCF" w:rsidRDefault="006B3CCF" w:rsidP="006A1051">
            <w:pPr>
              <w:rPr>
                <w:sz w:val="18"/>
                <w:szCs w:val="16"/>
              </w:rPr>
            </w:pPr>
          </w:p>
          <w:p w:rsidR="006B3CCF" w:rsidRDefault="006B3CCF" w:rsidP="006A1051">
            <w:pPr>
              <w:rPr>
                <w:sz w:val="18"/>
                <w:szCs w:val="16"/>
              </w:rPr>
            </w:pPr>
            <w:r>
              <w:rPr>
                <w:sz w:val="18"/>
                <w:szCs w:val="16"/>
              </w:rPr>
              <w:t>S</w:t>
            </w:r>
            <w:r w:rsidRPr="00671F02">
              <w:rPr>
                <w:sz w:val="18"/>
                <w:szCs w:val="16"/>
              </w:rPr>
              <w:t>ometimes children go missing from their placement because they’re not happy with their plans or because they’re missing friends and family. Being missing means that they’re at risk and not safe.</w:t>
            </w:r>
            <w:r>
              <w:rPr>
                <w:sz w:val="18"/>
                <w:szCs w:val="16"/>
              </w:rPr>
              <w:t xml:space="preserve">  It is really important that </w:t>
            </w:r>
            <w:r w:rsidR="009C04FE">
              <w:rPr>
                <w:sz w:val="18"/>
                <w:szCs w:val="16"/>
              </w:rPr>
              <w:t>children</w:t>
            </w:r>
            <w:r>
              <w:rPr>
                <w:sz w:val="18"/>
                <w:szCs w:val="16"/>
              </w:rPr>
              <w:t xml:space="preserve"> living independently feel safe at home.</w:t>
            </w:r>
          </w:p>
          <w:p w:rsidR="006B3CCF" w:rsidRPr="00B71AA3" w:rsidRDefault="006B3CCF" w:rsidP="006A1051">
            <w:pPr>
              <w:rPr>
                <w:b/>
                <w:sz w:val="18"/>
                <w:szCs w:val="16"/>
              </w:rPr>
            </w:pPr>
          </w:p>
        </w:tc>
      </w:tr>
    </w:tbl>
    <w:p w:rsidR="002A4D06" w:rsidRDefault="002A4D06"/>
    <w:sectPr w:rsidR="002A4D06" w:rsidSect="00E213C7">
      <w:footerReference w:type="default" r:id="rId7"/>
      <w:pgSz w:w="16838" w:h="11906" w:orient="landscape"/>
      <w:pgMar w:top="142" w:right="1080" w:bottom="142" w:left="1080"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64" w:rsidRDefault="009A0364" w:rsidP="00E213C7">
      <w:r>
        <w:separator/>
      </w:r>
    </w:p>
  </w:endnote>
  <w:endnote w:type="continuationSeparator" w:id="0">
    <w:p w:rsidR="009A0364" w:rsidRDefault="009A0364" w:rsidP="00E2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C7" w:rsidRPr="00E213C7" w:rsidRDefault="00E213C7">
    <w:pPr>
      <w:pStyle w:val="Footer"/>
      <w:rPr>
        <w:sz w:val="22"/>
        <w:vertAlign w:val="subscript"/>
      </w:rPr>
    </w:pPr>
    <w:r w:rsidRPr="00E213C7">
      <w:rPr>
        <w:sz w:val="22"/>
        <w:vertAlign w:val="subscript"/>
      </w:rPr>
      <w:t>In Care Out Of Trouble August 2020 Review date August 2021</w:t>
    </w:r>
  </w:p>
  <w:p w:rsidR="00E213C7" w:rsidRDefault="00E21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64" w:rsidRDefault="009A0364" w:rsidP="00E213C7">
      <w:r>
        <w:separator/>
      </w:r>
    </w:p>
  </w:footnote>
  <w:footnote w:type="continuationSeparator" w:id="0">
    <w:p w:rsidR="009A0364" w:rsidRDefault="009A0364" w:rsidP="00E2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0239"/>
    <w:multiLevelType w:val="hybridMultilevel"/>
    <w:tmpl w:val="8A9E2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A96612"/>
    <w:multiLevelType w:val="hybridMultilevel"/>
    <w:tmpl w:val="B456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CF"/>
    <w:rsid w:val="001F281D"/>
    <w:rsid w:val="002A4D06"/>
    <w:rsid w:val="002D0086"/>
    <w:rsid w:val="003B5037"/>
    <w:rsid w:val="00442109"/>
    <w:rsid w:val="00444E65"/>
    <w:rsid w:val="00472828"/>
    <w:rsid w:val="005968AF"/>
    <w:rsid w:val="00604ED4"/>
    <w:rsid w:val="006B3CCF"/>
    <w:rsid w:val="009A0364"/>
    <w:rsid w:val="009C04FE"/>
    <w:rsid w:val="00BC6287"/>
    <w:rsid w:val="00C47376"/>
    <w:rsid w:val="00E213C7"/>
    <w:rsid w:val="00EE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FC4F1-5316-4605-B38E-A53694B4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CF"/>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CCF"/>
    <w:pPr>
      <w:ind w:left="720"/>
      <w:contextualSpacing/>
    </w:pPr>
  </w:style>
  <w:style w:type="paragraph" w:styleId="Header">
    <w:name w:val="header"/>
    <w:basedOn w:val="Normal"/>
    <w:link w:val="HeaderChar"/>
    <w:uiPriority w:val="99"/>
    <w:unhideWhenUsed/>
    <w:rsid w:val="00E213C7"/>
    <w:pPr>
      <w:tabs>
        <w:tab w:val="center" w:pos="4513"/>
        <w:tab w:val="right" w:pos="9026"/>
      </w:tabs>
    </w:pPr>
  </w:style>
  <w:style w:type="character" w:customStyle="1" w:styleId="HeaderChar">
    <w:name w:val="Header Char"/>
    <w:basedOn w:val="DefaultParagraphFont"/>
    <w:link w:val="Header"/>
    <w:uiPriority w:val="99"/>
    <w:rsid w:val="00E213C7"/>
    <w:rPr>
      <w:rFonts w:ascii="Arial" w:hAnsi="Arial"/>
      <w:sz w:val="28"/>
    </w:rPr>
  </w:style>
  <w:style w:type="paragraph" w:styleId="Footer">
    <w:name w:val="footer"/>
    <w:basedOn w:val="Normal"/>
    <w:link w:val="FooterChar"/>
    <w:uiPriority w:val="99"/>
    <w:unhideWhenUsed/>
    <w:rsid w:val="00E213C7"/>
    <w:pPr>
      <w:tabs>
        <w:tab w:val="center" w:pos="4513"/>
        <w:tab w:val="right" w:pos="9026"/>
      </w:tabs>
    </w:pPr>
  </w:style>
  <w:style w:type="character" w:customStyle="1" w:styleId="FooterChar">
    <w:name w:val="Footer Char"/>
    <w:basedOn w:val="DefaultParagraphFont"/>
    <w:link w:val="Footer"/>
    <w:uiPriority w:val="99"/>
    <w:rsid w:val="00E213C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Blower, Hannah</dc:creator>
  <cp:keywords/>
  <dc:description/>
  <cp:lastModifiedBy>Gorton, Sam</cp:lastModifiedBy>
  <cp:revision>1</cp:revision>
  <dcterms:created xsi:type="dcterms:W3CDTF">2020-11-13T11:02:00Z</dcterms:created>
  <dcterms:modified xsi:type="dcterms:W3CDTF">2020-11-13T11:02:00Z</dcterms:modified>
</cp:coreProperties>
</file>